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AC40469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</w:p>
    <w:p w14:paraId="77E1D683" w14:textId="7F8DC6DC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br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2E138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ề nghị </w:t>
      </w:r>
      <w:r>
        <w:rPr>
          <w:rFonts w:ascii="Times New Roman" w:hAnsi="Times New Roman" w:cs="Times New Roman"/>
          <w:sz w:val="26"/>
          <w:szCs w:val="26"/>
        </w:rPr>
        <w:t>tác giả</w:t>
      </w:r>
      <w:r>
        <w:rPr>
          <w:rFonts w:ascii="Times New Roman" w:hAnsi="Times New Roman" w:cs="Times New Roman"/>
          <w:sz w:val="26"/>
          <w:szCs w:val="26"/>
        </w:rPr>
        <w:t xml:space="preserve"> sửa chữa và gửi phản biện lần 2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11A17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68D97-F519-42D7-B40C-4E93D1B86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3</cp:revision>
  <cp:lastPrinted>2020-07-17T04:11:00Z</cp:lastPrinted>
  <dcterms:created xsi:type="dcterms:W3CDTF">2020-07-17T04:09:00Z</dcterms:created>
  <dcterms:modified xsi:type="dcterms:W3CDTF">2020-07-17T04:21:00Z</dcterms:modified>
</cp:coreProperties>
</file>